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B12CF5" w:rsidRDefault="006104B1">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F342E0" w:rsidP="006104B1">
            <w:pPr>
              <w:rPr>
                <w:sz w:val="26"/>
                <w:szCs w:val="26"/>
                <w:rtl/>
              </w:rPr>
            </w:pPr>
            <w:sdt>
              <w:sdtPr>
                <w:rPr>
                  <w:sz w:val="26"/>
                  <w:szCs w:val="26"/>
                  <w:rtl/>
                </w:rPr>
                <w:alias w:val="1478"/>
                <w:tag w:val="1478"/>
                <w:id w:val="-199099103"/>
                <w:text w:multiLine="1"/>
              </w:sdtPr>
              <w:sdtEndPr/>
              <w:sdtContent>
                <w:r w:rsidR="006104B1">
                  <w:rPr>
                    <w:rFonts w:ascii="Arial" w:hAnsi="Arial" w:hint="cs"/>
                    <w:b/>
                    <w:bCs/>
                    <w:noProof w:val="0"/>
                    <w:sz w:val="26"/>
                    <w:szCs w:val="26"/>
                    <w:rtl/>
                  </w:rPr>
                  <w:t>פלוני</w:t>
                </w:r>
              </w:sdtContent>
            </w:sdt>
          </w:p>
          <w:p w:rsidR="00694556" w:rsidRPr="001346CC" w:rsidRDefault="006104B1">
            <w:pPr>
              <w:rPr>
                <w:b/>
                <w:bCs/>
                <w:noProof w:val="0"/>
                <w:sz w:val="26"/>
                <w:szCs w:val="26"/>
              </w:rPr>
            </w:pPr>
            <w:r>
              <w:rPr>
                <w:rFonts w:hint="cs"/>
                <w:sz w:val="26"/>
                <w:szCs w:val="26"/>
                <w:rtl/>
              </w:rPr>
              <w:t>ע"י ב"כ עו"ד יוסף גביזון</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F342E0">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F342E0" w:rsidP="006104B1">
            <w:pPr>
              <w:rPr>
                <w:sz w:val="26"/>
                <w:szCs w:val="26"/>
                <w:rtl/>
              </w:rPr>
            </w:pPr>
            <w:sdt>
              <w:sdtPr>
                <w:rPr>
                  <w:sz w:val="26"/>
                  <w:szCs w:val="26"/>
                  <w:rtl/>
                </w:rPr>
                <w:alias w:val="1486"/>
                <w:tag w:val="1486"/>
                <w:id w:val="960070400"/>
                <w:text w:multiLine="1"/>
              </w:sdtPr>
              <w:sdtEndPr/>
              <w:sdtContent>
                <w:r w:rsidR="006104B1">
                  <w:rPr>
                    <w:rFonts w:ascii="Arial" w:hAnsi="Arial" w:hint="cs"/>
                    <w:b/>
                    <w:bCs/>
                    <w:noProof w:val="0"/>
                    <w:sz w:val="26"/>
                    <w:szCs w:val="26"/>
                    <w:rtl/>
                  </w:rPr>
                  <w:t>אלמונית</w:t>
                </w:r>
              </w:sdtContent>
            </w:sdt>
          </w:p>
          <w:p w:rsidR="00694556" w:rsidRPr="001346CC" w:rsidRDefault="006104B1">
            <w:pPr>
              <w:rPr>
                <w:b/>
                <w:bCs/>
                <w:noProof w:val="0"/>
                <w:sz w:val="26"/>
                <w:szCs w:val="26"/>
                <w:rtl/>
              </w:rPr>
            </w:pPr>
            <w:r>
              <w:rPr>
                <w:rFonts w:hint="cs"/>
                <w:sz w:val="26"/>
                <w:szCs w:val="26"/>
                <w:rtl/>
              </w:rPr>
              <w:t>ע"י ב"כ עו"ד ליאז שקלרז</w:t>
            </w:r>
          </w:p>
        </w:tc>
      </w:tr>
    </w:tbl>
    <w:p w:rsidR="00694556" w:rsidRPr="006104B1"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104B1" w:rsidRDefault="006104B1" w:rsidP="00BE7BE8">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מירה דהן, בתלה"מ 40420-02-24)</w:t>
      </w:r>
      <w:r w:rsidR="00BE7BE8">
        <w:rPr>
          <w:rFonts w:ascii="David" w:hAnsi="David" w:hint="cs"/>
          <w:rtl/>
        </w:rPr>
        <w:t>,</w:t>
      </w:r>
      <w:r>
        <w:rPr>
          <w:rFonts w:ascii="David" w:hAnsi="David"/>
          <w:rtl/>
        </w:rPr>
        <w:t>מיום 14.8.24, במסגרתה נפסקו מזונותיהם הזמניים של שלושת ילדיהם המשותפים של הצדדים.</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b/>
          <w:bCs/>
          <w:u w:val="single"/>
          <w:rtl/>
        </w:rPr>
      </w:pPr>
      <w:r>
        <w:rPr>
          <w:rFonts w:ascii="David" w:hAnsi="David"/>
          <w:b/>
          <w:bCs/>
          <w:u w:val="single"/>
          <w:rtl/>
        </w:rPr>
        <w:t>העובדות הצריכות לעניין</w:t>
      </w:r>
    </w:p>
    <w:p w:rsidR="006104B1" w:rsidRDefault="006104B1" w:rsidP="006104B1">
      <w:pPr>
        <w:spacing w:line="360" w:lineRule="auto"/>
        <w:jc w:val="both"/>
        <w:rPr>
          <w:rFonts w:ascii="David" w:hAnsi="David"/>
          <w:b/>
          <w:bCs/>
          <w:u w:val="single"/>
          <w:rtl/>
        </w:rPr>
      </w:pPr>
    </w:p>
    <w:p w:rsidR="006104B1" w:rsidRDefault="006104B1" w:rsidP="006104B1">
      <w:pPr>
        <w:spacing w:line="360" w:lineRule="auto"/>
        <w:jc w:val="both"/>
        <w:rPr>
          <w:rFonts w:ascii="David" w:hAnsi="David"/>
          <w:rtl/>
        </w:rPr>
      </w:pPr>
      <w:r>
        <w:rPr>
          <w:rFonts w:ascii="David" w:hAnsi="David"/>
          <w:rtl/>
        </w:rPr>
        <w:t>הצדדים בני זוג לשעבר, יהודים, שמנישואיהם נולדו 3 ילדים משותפים, שגילאיהם במועד מתן ההחלטה 3, 5.5 ו-7 שנים.</w:t>
      </w:r>
    </w:p>
    <w:p w:rsidR="006104B1" w:rsidRDefault="006104B1" w:rsidP="006104B1">
      <w:pPr>
        <w:spacing w:line="360" w:lineRule="auto"/>
        <w:jc w:val="both"/>
        <w:rPr>
          <w:rFonts w:ascii="David" w:hAnsi="David"/>
          <w:rtl/>
        </w:rPr>
      </w:pPr>
      <w:r>
        <w:rPr>
          <w:rFonts w:ascii="David" w:hAnsi="David"/>
          <w:rtl/>
        </w:rPr>
        <w:t>חיי הזוגיות של הצדדים עלו על שרטון וכיום מתבררים ענייניהם חלקם בבית הדין הרבני ( תביעת הגירושין, הרכוש והמשמורת) וחלקם בביהמ"ש לענייני משפחה (מזונות הקטינים).</w:t>
      </w:r>
    </w:p>
    <w:p w:rsidR="006104B1" w:rsidRDefault="006104B1" w:rsidP="006104B1">
      <w:pPr>
        <w:spacing w:line="360" w:lineRule="auto"/>
        <w:jc w:val="both"/>
        <w:rPr>
          <w:rFonts w:ascii="David" w:hAnsi="David"/>
          <w:rtl/>
        </w:rPr>
      </w:pPr>
      <w:r>
        <w:rPr>
          <w:rFonts w:ascii="David" w:hAnsi="David"/>
          <w:rtl/>
        </w:rPr>
        <w:t>הצדדים התגוררו יחדיו בדירתם המשותפת וזאת עד חודש אפריל 2024 אז עזב המבקש את הדירה ושכר דירה למגוריו.</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החלטה ראשונה שעניינה המזונות הזמניים לקטינים ניתנה על ידי ביהמ"ש קמא ביום 31.1.24, בגדרי הליך יישוב הסכסוך שהתנהל בין הצדדים (י"ס 51766-09-23) ולהחלטה זו נדרשתי במסגרת בקשת רשות ערעור קודמת שהוגשה ע"י המבקש (רמ"ש 18139-02-24) בה קיבלתי את ערעור המבקש באופן חלקי ( פס"ד ניתן ביום 11.4.24). מאז ניתנה ע"י ביהמ"ש קמא החלטה נוספת בקשר למזונות הזמניים (החלטה מיום 27.5.24) , ביהמ"ש קמא קיים דיון בבקשה במסגרתו אף נחקרו הצדדים ( ביום 23.6.24) ולאחר הגשת סיכומים מטעם הצדדים ניתנה ע"י ביהמ"ש קמא ההחלטה מושא בקשת רשות הערעור שלפניי.</w:t>
      </w:r>
    </w:p>
    <w:p w:rsidR="006104B1" w:rsidRDefault="006104B1" w:rsidP="006104B1">
      <w:pPr>
        <w:spacing w:line="360" w:lineRule="auto"/>
        <w:jc w:val="both"/>
        <w:rPr>
          <w:rFonts w:ascii="David" w:hAnsi="David"/>
          <w:rtl/>
        </w:rPr>
      </w:pPr>
    </w:p>
    <w:p w:rsidR="006104B1" w:rsidRDefault="006104B1" w:rsidP="00BE7BE8">
      <w:pPr>
        <w:spacing w:line="360" w:lineRule="auto"/>
        <w:jc w:val="both"/>
        <w:rPr>
          <w:rFonts w:ascii="David" w:hAnsi="David"/>
          <w:rtl/>
        </w:rPr>
      </w:pPr>
      <w:r>
        <w:rPr>
          <w:rFonts w:ascii="David" w:hAnsi="David"/>
          <w:rtl/>
        </w:rPr>
        <w:t xml:space="preserve">בהתייחסו למצבה הכלכלי של המשיבה ציין ביהמ"ש קמא כי המשיבה נותרה להתגורר בדירת הצדדים כשהמשכנתא הרובצת על הדירה משולמת באמצעות התמורה שמתקבלת מהשכרת יחידת הדיור הקיימת בה לצדדי ג' (ס' 10 להחלטה); כי המשיבה עובדת כמזכירה ומשתכרת סך של 8,000 </w:t>
      </w:r>
      <w:r>
        <w:rPr>
          <w:rFonts w:ascii="David" w:hAnsi="David"/>
          <w:rtl/>
        </w:rPr>
        <w:lastRenderedPageBreak/>
        <w:t>₪ נטו ועד לאחרונה עבדה גם כעצמאית בתחום העיצוב והשתכרה לטענתה כ-2000 ₪ נטו כשתיק המס של המשיבה עדיין פעיל ופוטנציאל הכנסתה קיים (ס' 11-12 להחלטה) וכי לטענתה קיימות לה הוצאות בגין אחזקת הדירה העומדות על שיעור של כ-1600 ₪ לחודש (ס' 13 להחלטה).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בהתייחסו למצבו הכלכלי של המבקש ציין ביהמ"ש קמא כי המבקש הוא מהנדס חשמל וכי לטענת המשיבה הוא מבצע עבודות חשמל בפרויקטים גדולים וללקוחות פרטיים תוך שהיקף הכנסתו עולה על 100,000 ₪ לחודש (ס' 14 להחלטה); כי הוא שוכר דירה בעלות של 7,000 ₪ לחודש (ס' 19 להחלטה); כי לטענת המבקש בהתאם לדיווח למס הכנסה לשנת 2023 הכנסתו השנתית נאמדת על סל של 148,312ש"ח לשנה כשבהפחתת מס הכנסה וביטוח לאומי מדובר בהכנסה חודשית של 9,500 ₪ נטו לחודש בממוצע (ס' 15 להחלטה); ביהמ"ש קמא ציין כי לטענת המבקש עבר ביוני 2023 תאונת דרכים קשה שבגינה הוגבל בעבודתו ושכר עובד נוסף לסירוגין "</w:t>
      </w:r>
      <w:r>
        <w:rPr>
          <w:rFonts w:ascii="David" w:hAnsi="David"/>
          <w:b/>
          <w:bCs/>
          <w:rtl/>
        </w:rPr>
        <w:t>אלא שרק בחודשים יוני יולי 2023 הכנסות האב עלו לשיעור של כ-100,000 ₪ " (</w:t>
      </w:r>
      <w:r>
        <w:rPr>
          <w:rFonts w:ascii="David" w:hAnsi="David"/>
          <w:rtl/>
        </w:rPr>
        <w:t xml:space="preserve">ס' 16 להחלטה); עוד ציין ביהמ"ש קמא את העובדה שהמבקש עצמאי והעסק על שמו מאפשרת לו שליטה מסוימת על רישום הכנסות והגדרת הוצאות </w:t>
      </w:r>
      <w:r>
        <w:rPr>
          <w:rFonts w:ascii="David" w:hAnsi="David"/>
          <w:b/>
          <w:bCs/>
          <w:rtl/>
        </w:rPr>
        <w:t>"ובכך לזקוף גם חלק מהוצאותיו האישיות כהוצאות העסק"</w:t>
      </w:r>
      <w:r>
        <w:rPr>
          <w:rFonts w:ascii="David" w:hAnsi="David"/>
          <w:rtl/>
        </w:rPr>
        <w:t xml:space="preserve"> (ס' 17 להחלטה).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על בסיס אלו מצא ביהמ"ש קמא לקבוע כי הוא מעריך את פוטנציאל הכנסות המבקש לפחות ככפול מהכנסות המשיבה (ס' 18 להחלטה).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 xml:space="preserve">באשר לזמני השהות של הקטינים קבע ביהמ"ש קמא כי ביום 25.7.24 ניתן ע"י ביה"ד הרבני פס"ד לפיו תתקיים חלוקת זמני שהות שווה לגמרי בין הצדדים וכי עד אז זמני השהות עמדו על 65 אחוז – 35 אחוז לטובת המשיבה. </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ביהמ"ש קמא קבע בהחלטתו כי "</w:t>
      </w:r>
      <w:r>
        <w:rPr>
          <w:rFonts w:ascii="David" w:hAnsi="David"/>
          <w:b/>
          <w:bCs/>
          <w:rtl/>
        </w:rPr>
        <w:t xml:space="preserve">בשלב זה ונוכח הנתונים שבאו בפני עולה כי פוטנציאל הכנסתו של האב הינו לפחות פי שניים מזה </w:t>
      </w:r>
      <w:r>
        <w:rPr>
          <w:rFonts w:ascii="David" w:hAnsi="David"/>
          <w:rtl/>
        </w:rPr>
        <w:t xml:space="preserve">(של המשיבה ש'ש') </w:t>
      </w:r>
      <w:r>
        <w:rPr>
          <w:rFonts w:ascii="David" w:hAnsi="David"/>
          <w:b/>
          <w:bCs/>
          <w:rtl/>
        </w:rPr>
        <w:t>אולם במקביל שוכר האב דירה ומשלם בגינה כ-7,000 ₪ ובנוסף הוצאות אחזקת מדור, ואלו האם נדרשת להוצאות מדור בלבד, ובמטרה להבטיח כי חלוקת הנטל תהיה הולמת וראויה וכאמור בהלכת בע"מ 919/15..."</w:t>
      </w:r>
      <w:r>
        <w:rPr>
          <w:rFonts w:ascii="David" w:hAnsi="David"/>
          <w:rtl/>
        </w:rPr>
        <w:t xml:space="preserve"> המבקש ישא ממועד הגשת הבקשה ליישב סכסוך ובגין התקופה בה זמני השהות היו 65% לטובת המשיבה עבור הבת שמעל גיל 6 בסך של 800 ₪  לחודש מזונות זמניים ועבור שני הילדים שמתחת לגיל 6 בסך של 1,600 ₪ לחודש לכל ילד מזונות זמניים שישולמו לידי המשיבה. מהתקופה בה החל יישום פסיקת ביה"ד הרבני לזמני שהות לשווים דמי המזונות הזמניים בגין הקטינים יעמדו על סך של 600 ₪ לבת מעל גיל 6 ו-1400 ₪ לחודש לכל אחד מהילדים שמתחת לגיל 6. כן חוייב המבקש לשאת בהוצאות רפואיות וחינוכיות חריגות של הקטינים בשיעור של 60% מההוצאה (לעומת 40% למשיבה) ונקבע שקצבאות המל"ל יועברו לידי המשיבה וכי סכומים ששולמו ע"ח חיובי המזונות יקוזזו מסכומי החוב לפי ההחלטה.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lastRenderedPageBreak/>
        <w:t>על החלטה זו מלין המבקש בבקשת רשות הערעור שלפניי. עיקר טענות המבקש: ביהמ"ש קמא שגה כשקבע את יכולתו הכלכלית של המבקש ופוטנציאל השתכרותו תוך התעלמות מוחלטת מהנתונים והממצאים העובדתיים שהובאו בפניו; ביהמ"ש קמא התעלם מיכולותיה הכלכלית של המשיבה מכל המקורות העומדים לרשותה ותוך שהתייחס רק לשכר עבודתה והתעלם מפוטנציאל השתכרותה; ביהמ"ש קמא נמנע מלקבוע בהחלטתו את צרכי הקטינים; ביהמ"ש קמא לא קבע את היחסיות של היכולות הכלכלות של ההורים ובאופן שרירותי הטיל עליו אחוזי השתתפות בהוצאות רפואיות וחינוכיות חריגות בשיעור של 60% לעומת 40% בלבד למשיבה; ביהמ"ש קמא התעלם מהממצאים שעלו בפניו לפיהם למשיבה אין הוצאות בגין מדור או אחזקתו משהוצאות אלו נפרעות באמצעות כספים המתקבלים מהשוכרים של יחידת המגורים בדירת הצדדים; ביהמ"ש קמא שגה כשהורה על חיוב המבקש לשאת בתשלום מזונות זמניים רטרואקטיביים מיום 26.9.23 (יום הגשת הבקשה ליישוב סכסוך) ולא נימק את קביעתו בעניין זה.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לבקשת רשות הערעור התבקשה תשובת המשיבה וזו הוגשה ביום 29.10.24. המשיבה מתייחסת בתשובתה לכל טענות המבקש, סומכת ידיה על החלטת ביהמ"ש קמא ונימוקיה ועותרת לדחיית בקשת רשות הערעור.</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b/>
          <w:bCs/>
          <w:u w:val="single"/>
          <w:rtl/>
        </w:rPr>
      </w:pPr>
      <w:r>
        <w:rPr>
          <w:rFonts w:ascii="David" w:hAnsi="David"/>
          <w:b/>
          <w:bCs/>
          <w:u w:val="single"/>
          <w:rtl/>
        </w:rPr>
        <w:t>דיון והכרעה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לאחר עיון בבקשת רשות הערעור ובתשובה לה מצאתי מקום לתת רשות ערעור רק לעניין מסוים, הוא המועד בו קבע ביהמ"ש קמא שיחל החיוב במזונות הזמניים לפי ההחלטה (מועד הגשת הבקשה לישוב סכסוך) ובעניין זה לקבל את ערעור המבקש ואלו לגבי יתר טענות המבקש לא מצאתי מקום לתת רשות ערעור.</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 xml:space="preserve">הממצא העיקרי של ביהמ"ש קמא בהחלטתו, עליו השתית גם את יתר קביעותיו לעניין נטל החיוב במזונות זמניים, הוא כי יש להעריך את הכנסותיו (לרבות תוך התחשבות באלו הפוטנציאליות) של המבקש על סכום שלא יפחת מכפול מהכנסות המשיבה. לא מצאתי מקום להעניק רשות ערעור למבקש לשם בירור טענותיו המשיגות על קביעה זו של ביהמ"ש קמא וזאת נוכח ההלכות הברורות והידועות לפיהן בפסיקת מזונות זמניים אין בית המשפט דן בניתוח מקיף של הראיות, ואינו חייב לבחון את מכלול הראיות וכפועל יוצא מכך, התערבות ערכאת הערעור בסכום המזונות הזמניים, לא תעשה אלא במקרים חריגים ( ראו לדוגמא רע"א 324/88 </w:t>
      </w:r>
      <w:r>
        <w:rPr>
          <w:rFonts w:ascii="David" w:hAnsi="David"/>
          <w:b/>
          <w:bCs/>
          <w:u w:val="single"/>
          <w:rtl/>
        </w:rPr>
        <w:t>אדר נ' אדר</w:t>
      </w:r>
      <w:r>
        <w:rPr>
          <w:rFonts w:ascii="David" w:hAnsi="David"/>
          <w:rtl/>
        </w:rPr>
        <w:t xml:space="preserve">, פ"ד מב (3) 347; ע"א 342/83 </w:t>
      </w:r>
      <w:r>
        <w:rPr>
          <w:rFonts w:ascii="David" w:hAnsi="David"/>
          <w:b/>
          <w:bCs/>
          <w:u w:val="single"/>
          <w:rtl/>
        </w:rPr>
        <w:t xml:space="preserve">גלוזמן נ' גלוזמן, </w:t>
      </w:r>
      <w:r>
        <w:rPr>
          <w:rFonts w:ascii="David" w:hAnsi="David"/>
          <w:rtl/>
        </w:rPr>
        <w:t xml:space="preserve">פ"ד ל"ח (4) 105; בע"מ 4982/06 (מיום 20.8.06, לא פורסם); בע"מ 2911/10 </w:t>
      </w:r>
      <w:r>
        <w:rPr>
          <w:rFonts w:ascii="David" w:hAnsi="David"/>
          <w:b/>
          <w:bCs/>
          <w:u w:val="single"/>
          <w:rtl/>
        </w:rPr>
        <w:t>פלוני נ' פלונים</w:t>
      </w:r>
      <w:r>
        <w:rPr>
          <w:rFonts w:ascii="David" w:hAnsi="David"/>
          <w:rtl/>
        </w:rPr>
        <w:t xml:space="preserve">, מיום 5.5.10, פורסם בנבו).   פסיקת מזונות זמניים חייבת להיות מהירה, עניינית, ומטבעה נשענת על תמונה חלקית. גם בענייננו קביעת בית המשפט קמא בנושא המזונות הזמניים ניזונה ממצאים עובדתיים חלקיים - ועדיין רוחב שיקול הדעת המוענק לבית המשפט לענייני משפחה, בבואו לקבוע מזונות זמניים, עומד ביחס הפוך לצמצום שיקול הדעת של ערכאת הערעור. עם זאת, אומר </w:t>
      </w:r>
      <w:r>
        <w:rPr>
          <w:rFonts w:ascii="David" w:hAnsi="David"/>
          <w:rtl/>
        </w:rPr>
        <w:lastRenderedPageBreak/>
        <w:t>בהקשר זה כי בכל הנוגע להכנסות המשיבה התמונה ברורה למדי: המשיבה החלה עבודתה כמזכירה שכירה בחודש דצמבר 2023 ומשתכרת ממקום עבודתה לא יותר מ-8000 ₪ נטו לחודש (אציין שביהמ"ש קמא ציין בהחלטתו כי המשיבה משתכרת כ-8,000 ₪ נטו לחודש אך מעיון בתלושי השכר עולה כי מדובר בשכר הברוטו).  נכון הוא שעד לאחרונה, ובמשך נישואי הצדדים, עבדה המבקשת כמעצבת פנים עצמאית אך הכנסותיה ממקור זה היו נמוכות הרבה יותר (לטענתה כ-2000 ₪ נטו לחודש ) והמשיבה הסבירה כי מאז התחילה לעבוד כמזכירה שכירה אין לה עוד פרויקטים כמעצבת פנים עצמאית משום שאינה יכולה להתפנות לכך ( "</w:t>
      </w:r>
      <w:r>
        <w:rPr>
          <w:rFonts w:ascii="David" w:hAnsi="David"/>
          <w:b/>
          <w:bCs/>
          <w:rtl/>
        </w:rPr>
        <w:t>אני צריכה להיות זמינה וזה צריך להיות זמינה בבוקר</w:t>
      </w:r>
      <w:r>
        <w:rPr>
          <w:rFonts w:ascii="David" w:hAnsi="David"/>
          <w:rtl/>
        </w:rPr>
        <w:t>"- עמ' 2 לפרוט' ישיבת יום 23.6.24) . המשיבה טענה כי מלכתחילה נאלצה להתחיל לעבוד כמזכירה שכירה תוך הפסקת עבודתה כמעצבת פנים משום שבעקבות פרוץ הסכסוך בין הצדדים החל המבקש להפחית את הסכומים שנהג להפקיד לחשבון המשותף  (ס' 12 לבקשה למזונות זמניים). שומת מס הכנסה לשנת 2023 ( צורפה כנספח 9 לבר"ע) מעידה כי הכנסתה השנתית של המשיבה לשנת 2023, שכללה הן את הכנסתה מעבודתה כמעצבת פנים והן את הכנסתה מעבודתה מחודש דצמבר 2023 כשכירה עמדה על כ-53,000 ₪ בלבד, כשהכנסתו של המבקש לפי אותה שומה עומדת על כמעט פי 3 ( 148,414 ₪). בכל הנוגע להכנסותיו של המבקש, לרבות פוטנציאל השתכרותו, התמונה הרבה פחות ברורה. המבקש עצמאי בתחום עבודות החשמל ולטענתו משתכר לא יותר מ-9,500 ₪ נטו לחודש. עם זאת, הוכח שמדובר בעסק המגלגל סכומים גבוהים עד כדי כ-100,000 ₪ לחודש ( פירוט חשבון העו"ש העסקי שצירף המבקש לתגובתו לבקשה למזונות זמניים, לחודשים ינואר-מרץ 2024 הצביע על הפקדות בסך של כ-270,000 ₪ לתקופה זו של 3 חודשים) . בחקירתו בביהמ"ש קמא העיד כי חלק מהסכומים הם הפקדות בגין פרויקט שהתעכב ו"</w:t>
      </w:r>
      <w:r>
        <w:rPr>
          <w:rFonts w:ascii="David" w:hAnsi="David"/>
          <w:b/>
          <w:bCs/>
          <w:rtl/>
        </w:rPr>
        <w:t>נאלצתי לבקש מלקוח שלי לשלם לי על חשבון העבודה שטרם ביצעתי"</w:t>
      </w:r>
      <w:r>
        <w:rPr>
          <w:rFonts w:ascii="David" w:hAnsi="David"/>
          <w:rtl/>
        </w:rPr>
        <w:t xml:space="preserve"> (עמ' 4 לפרוט') וכשנשאל לגבי הפקדות בסכומים גבוהים שביצע לחשבון המשותף עוד טרם מועד הקרע בשנת 2023 סיפק הסבר כי "</w:t>
      </w:r>
      <w:r>
        <w:rPr>
          <w:rFonts w:ascii="David" w:hAnsi="David"/>
          <w:b/>
          <w:bCs/>
          <w:rtl/>
        </w:rPr>
        <w:t>הייתי אמור לשלם לחנות חשמל על סחורה במקום לשלם הכנסתי את הסכום הזה לתוך הבית. היו הוצאות לבית</w:t>
      </w:r>
      <w:r>
        <w:rPr>
          <w:rFonts w:ascii="David" w:hAnsi="David"/>
          <w:rtl/>
        </w:rPr>
        <w:t xml:space="preserve">" (עמ' 4 ש' 16-17 לפרוט'). ביהמ"ש קמא בהחלטתו, בצדק רב, לא אימץ את עמדת המשיבה לפיה הכנסתו של המבקש עולה על 100,000 ₪ לחודש (משהמשיבה אינה מבחינה בין הכנסות נטו להכנסות ברוטו ואינה מתחשבת בהוצאות שקיימות לעסקו של המבקש) אך התרשמות ביהמ"ש קמא כי יש לקבוע את הכנסות המבקש בשיעור שאינו פחות מכפול מזה של המשיבה אינה נראית תלושה מהמציאות באופן שמצדיק התערבות. אציין בהקשר זה כי ביום 17.9.24 הגיש המבקש בהליך זה שלפניי בקשה למתן החלטה בבר"ע ובמסגרתה טען כי הוא נאנק תחת הנטל הכלכלי שהושת עליו בהחלטה וחייב כספים לספקים, לעובדים וקבלני משנה. כראייה לטענה זו צירף המבקש תכתובת מקבלן משנה שעובד תחתיו שדורש ממנו את שכר עבודתו. מהתכתובת עולה כי את אותו קבלן משנה  העסיק המבקש בשכר שעומד על לא פחות מ-2000 ₪ ליום עבודה. הדבר מטיל קושי לאמץ את גרסת המבקש לפיה הכנסתו החודשית מעסקו כקבלן ראשי לעבודות חשמל דומה להכנסה בגין 5 ימי עבודה של אותו קבלן משנה אותו הוא מעסיק לצורך ביצוע העבודות. אציין שלא מן הנמנע כי תמונה ברורה יותר באשר לעסקו של המבקש והכנסותיו תינתן לאחר שתוגש חוות דעת האקטואר שמונה במסגרת הליכי הרכוש המתבררים בבית הדין הרבני. בשלב זה, כעולה מבקשת המבקש מיום 22.9.24 לצירוף ראייה, הוגשה </w:t>
      </w:r>
      <w:r>
        <w:rPr>
          <w:rFonts w:ascii="David" w:hAnsi="David"/>
          <w:rtl/>
        </w:rPr>
        <w:lastRenderedPageBreak/>
        <w:t xml:space="preserve">לידי הצדדים אך טיוטא של חוות הדעת. משעסקינן אך בטיוטא, משלמשיבה יש השגות רבות כלפיה (כעולה מס' 29 לתשובה לבר"ע) ומשזו לא הוגשה עדיין לפני כל ערכאה שיפוטית, לא מצאתי לנכון להיעתר לבקשת המבקש להגשתה כראייה חדשה בהליך זה שלפניי. </w:t>
      </w:r>
    </w:p>
    <w:p w:rsidR="006104B1" w:rsidRDefault="006104B1" w:rsidP="006104B1">
      <w:pPr>
        <w:spacing w:line="360" w:lineRule="auto"/>
        <w:jc w:val="both"/>
        <w:rPr>
          <w:rFonts w:ascii="David" w:hAnsi="David"/>
        </w:rPr>
      </w:pPr>
    </w:p>
    <w:p w:rsidR="006104B1" w:rsidRDefault="006104B1" w:rsidP="006104B1">
      <w:pPr>
        <w:spacing w:line="360" w:lineRule="auto"/>
        <w:jc w:val="both"/>
        <w:rPr>
          <w:rFonts w:ascii="David" w:hAnsi="David"/>
          <w:rtl/>
        </w:rPr>
      </w:pPr>
      <w:r>
        <w:rPr>
          <w:rFonts w:ascii="David" w:hAnsi="David"/>
          <w:rtl/>
        </w:rPr>
        <w:t>בכל הנוגע לקביעת ביהמ"ש קמא לפיה החיוב במזונות הזמניים שנפסקו בהחלטה יחול מיום הגשת הבקשה ליישוב סכסוך ( סעיף 26א' להחלטה) – בעניין זה מצאתי לתת רשות ערעור ולקבל את ערעור המבקש. הליך יישוב הסכסוך שהתנהל בין הצדדים נפתח בחודש ספטמבר 2023 אז הגישה המשיבה בקשה ליישוב סכסוך ( י"ס 51766-09-23). בגדרי אותו הליך יישוב סכסוך ניתנה ע"י ביהמ"ש קמא החלטה ביום 31.1.24 , עת הצדדים עדיין התגוררו יחדיו, שבמסגרתה חויב המבקש במזונות זמניים החל מיום 1.1.24 ואילך. בעקבות בקשת רשות ערעור אותה הגיש המבקש ( רמ"ש 18139-02-24) , בפס"ד שניתן בה על-ידי ביום 11.4.24 התערבתי באותה החלטה מיום 31.1.24 תוך שקבעתי בין השאר שההחלטה תעמוד בתוקפה במשך 3 חודשים בלבד (ינואר-מרץ 2024).  ביום 2.4.24 הגישה המשיבה בקשה לחיוב המבקש במזונות זמניים לילדיו (בקשה מס' 5 בנט) בתיק המתנהל בביהמ"ש קמא (תלה"מ 40420-02-24) וביום  27.5.24 הכריע בה ביהמ"ש קמא לראשונה ( החלטה צורפה כנספח 4 לבר"ע). באותה החלטה ציין ביהמ"ש קמא מפורשות כי החלטתו הקודמת עמדה בעינה בגין חודשים ינואר-מרץ 2024 וכעת "</w:t>
      </w:r>
      <w:r>
        <w:rPr>
          <w:rFonts w:ascii="David" w:hAnsi="David"/>
          <w:b/>
          <w:bCs/>
          <w:rtl/>
        </w:rPr>
        <w:t>למעשה על הפרק, מזונות הקטינים החל מחודש אפריל 2024".</w:t>
      </w:r>
      <w:r>
        <w:rPr>
          <w:rFonts w:ascii="David" w:hAnsi="David"/>
          <w:rtl/>
        </w:rPr>
        <w:t xml:space="preserve"> בהתאם, ההחלטה למזונות זמניים שניתנה על-ידי ביהמ"ש קמא ביום 27.5.24 קובעת מפורשות שתחולתה החל מיום 1.4.24 ואילך (ס' 1 להחלטה). בנסיבות אלו לא ברור כלל ועיקר מדוע מצא ביהמ"ש קמא לנכון לקבוע בהחלטתו מושא בקשת רשות הערעור שלפניי כי החיוב במזונות הזמניים של הקטינים, בהתאם להחלטה הנוכחית, יחול </w:t>
      </w:r>
      <w:r>
        <w:rPr>
          <w:rFonts w:ascii="David" w:hAnsi="David"/>
          <w:b/>
          <w:bCs/>
          <w:rtl/>
        </w:rPr>
        <w:t xml:space="preserve">"מיום הגשת הבקשה לישוב סכסוך" </w:t>
      </w:r>
      <w:r>
        <w:rPr>
          <w:rFonts w:ascii="David" w:hAnsi="David"/>
          <w:rtl/>
        </w:rPr>
        <w:t>שחל כאמור בחודש ספטמבר 2023. ביהמ"ש קמא לא נימק החלטתו בעניין זה ולא סיפק הסבר כיצד מתיישבת היא עם החלטותיו הקודמות. עיון בבקשת המשיבה לפסיקת מזונות זמניים (שהוגשה ביום 2.4.24) מעלה כי המשיבה לא  עתרה לסעדים רטרואקטיביים כלשהם (לתקופת הגשת הבקשה ליישוב סכסוך או בכלל) וגם בסיכומיה שהיו לפני ביהמ"ש קמא ( צורפו כנספח 7 לבר"ע) לא מצאתי זכר לכך. במענה לטענות המבקש בהקשר זה טענה המשיבה בתשובתה לבר"ע אך כי אין מדובר בסעד שלא נתבקש (ס' 46 לתשובה) ללא כל מתן הסבר היכן התבקש הסעד או אף אם התבקש איזו הצדקה הייתה להעניק אותו לאור הנסיבות שפירטתי לעיל. לפיכך, ובהיעדר הסבר אחר מניח את הדעת, נראה כי קביעת ביהמ"ש קמא כי החיוב במזונות זמניים שנפסקו בהחלטה יחול ממועד הגשת הבקשה ליישוב סכסוך (ספטמבר 2023) מקורה בשגגה והחיוב שנקבע בסעיף 26א' להחלטה צריך לחול מחודש אפריל 2024 (בדומה להחלטה הקודמת למזונות זמניים, מיום 27.5.24).</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b/>
          <w:bCs/>
          <w:u w:val="single"/>
          <w:rtl/>
        </w:rPr>
      </w:pPr>
      <w:r>
        <w:rPr>
          <w:rFonts w:ascii="David" w:hAnsi="David"/>
          <w:b/>
          <w:bCs/>
          <w:u w:val="single"/>
          <w:rtl/>
        </w:rPr>
        <w:t>סוף דבר</w:t>
      </w:r>
    </w:p>
    <w:p w:rsidR="006104B1" w:rsidRDefault="006104B1" w:rsidP="006104B1">
      <w:pPr>
        <w:spacing w:line="360" w:lineRule="auto"/>
        <w:jc w:val="both"/>
        <w:rPr>
          <w:rFonts w:ascii="David" w:hAnsi="David"/>
          <w:b/>
          <w:bCs/>
          <w:u w:val="single"/>
          <w:rtl/>
        </w:rPr>
      </w:pPr>
    </w:p>
    <w:p w:rsidR="006104B1" w:rsidRDefault="006104B1" w:rsidP="006104B1">
      <w:pPr>
        <w:spacing w:line="360" w:lineRule="auto"/>
        <w:jc w:val="both"/>
        <w:rPr>
          <w:rFonts w:ascii="David" w:hAnsi="David"/>
          <w:rtl/>
        </w:rPr>
      </w:pPr>
      <w:r>
        <w:rPr>
          <w:rFonts w:ascii="David" w:hAnsi="David"/>
          <w:rtl/>
        </w:rPr>
        <w:t>הערעור מתקבל באופן חלקי כך שבמקום המילים "</w:t>
      </w:r>
      <w:r>
        <w:rPr>
          <w:rFonts w:ascii="David" w:hAnsi="David"/>
          <w:b/>
          <w:bCs/>
          <w:rtl/>
        </w:rPr>
        <w:t>מיום הגשת הבקשה לישוב סכסוך</w:t>
      </w:r>
      <w:r>
        <w:rPr>
          <w:rFonts w:ascii="David" w:hAnsi="David"/>
          <w:rtl/>
        </w:rPr>
        <w:t>" בסעיף 26א' להחלטה יבואו המילים "</w:t>
      </w:r>
      <w:r>
        <w:rPr>
          <w:rFonts w:ascii="David" w:hAnsi="David"/>
          <w:b/>
          <w:bCs/>
          <w:rtl/>
        </w:rPr>
        <w:t>מחודש אפריל 2024</w:t>
      </w:r>
      <w:r>
        <w:rPr>
          <w:rFonts w:ascii="David" w:hAnsi="David"/>
          <w:rtl/>
        </w:rPr>
        <w:t xml:space="preserve">". יתר ההוראות בהחלטה יחולו ככתבן וכלשונן. למען </w:t>
      </w:r>
      <w:r>
        <w:rPr>
          <w:rFonts w:ascii="David" w:hAnsi="David"/>
          <w:rtl/>
        </w:rPr>
        <w:lastRenderedPageBreak/>
        <w:t>הסר ספק, הדבר נכון גם לגבי כך שאין בסכומי המזונות שנפסקו כדי לקבוע מסמרות לגבי סכום המזונות הסופי שייפסק (כפי שציין ביהמ"ש קמא בסעיף 26ח' להחלטה).</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הואיל ובקשת רשות הערעור התקבלה באופן חלקי בלבד כל צד ישא בהוצאותיו.</w:t>
      </w:r>
    </w:p>
    <w:p w:rsidR="006104B1" w:rsidRDefault="006104B1" w:rsidP="006104B1">
      <w:pPr>
        <w:spacing w:line="360" w:lineRule="auto"/>
        <w:jc w:val="both"/>
        <w:rPr>
          <w:rFonts w:ascii="David" w:hAnsi="David"/>
          <w:rtl/>
        </w:rPr>
      </w:pPr>
    </w:p>
    <w:p w:rsidR="006104B1" w:rsidRDefault="006104B1" w:rsidP="006104B1">
      <w:pPr>
        <w:spacing w:line="360" w:lineRule="auto"/>
        <w:jc w:val="both"/>
        <w:rPr>
          <w:rFonts w:ascii="David" w:hAnsi="David"/>
          <w:rtl/>
        </w:rPr>
      </w:pPr>
      <w:r>
        <w:rPr>
          <w:rFonts w:ascii="David" w:hAnsi="David"/>
          <w:rtl/>
        </w:rPr>
        <w:t>העירבון, על פירותיו, יוחזר לידי המבקש באמצעות בא כוחו.</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05 נובמבר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F342E0">
      <w:pPr>
        <w:spacing w:line="360" w:lineRule="auto"/>
        <w:ind w:left="3600" w:firstLine="720"/>
        <w:jc w:val="both"/>
      </w:pPr>
      <w:sdt>
        <w:sdtPr>
          <w:rPr>
            <w:rtl/>
          </w:rPr>
          <w:alias w:val="MergeField"/>
          <w:tag w:val="1237"/>
          <w:id w:val="-1417930837"/>
        </w:sdtPr>
        <w:sdtEndPr/>
        <w:sdtContent>
          <w:r w:rsidR="00841069">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2E0" w:rsidRDefault="00F342E0">
      <w:r>
        <w:separator/>
      </w:r>
    </w:p>
  </w:endnote>
  <w:endnote w:type="continuationSeparator" w:id="0">
    <w:p w:rsidR="00F342E0" w:rsidRDefault="00F3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4B1" w:rsidRDefault="006104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362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3622">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4B1" w:rsidRDefault="006104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2E0" w:rsidRDefault="00F342E0">
      <w:r>
        <w:separator/>
      </w:r>
    </w:p>
  </w:footnote>
  <w:footnote w:type="continuationSeparator" w:id="0">
    <w:p w:rsidR="00F342E0" w:rsidRDefault="00F3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4B1" w:rsidRDefault="006104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F342E0" w:rsidP="006104B1">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68410-08-24</w:t>
              </w:r>
            </w:sdtContent>
          </w:sdt>
          <w:r w:rsidR="00005C8B" w:rsidRPr="009109C6">
            <w:rPr>
              <w:b/>
              <w:bCs/>
              <w:noProof w:val="0"/>
              <w:sz w:val="26"/>
              <w:szCs w:val="26"/>
              <w:rtl/>
            </w:rPr>
            <w:t xml:space="preserve"> </w:t>
          </w:r>
          <w:sdt>
            <w:sdtPr>
              <w:rPr>
                <w:rtl/>
              </w:rPr>
              <w:alias w:val="1172"/>
              <w:tag w:val="1172"/>
              <w:id w:val="-822969233"/>
              <w:text w:multiLine="1"/>
            </w:sdtPr>
            <w:sdtEndPr/>
            <w:sdtContent>
              <w:r w:rsidR="006104B1">
                <w:rPr>
                  <w:rFonts w:hint="cs"/>
                  <w:b/>
                  <w:bCs/>
                  <w:noProof w:val="0"/>
                  <w:sz w:val="26"/>
                  <w:szCs w:val="26"/>
                  <w:rtl/>
                </w:rPr>
                <w:t>פלוני נ' אלמונית</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04 נובמבר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4B1" w:rsidRDefault="006104B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135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13537&amp;lt;/CaseID&amp;gt;_x000d__x000a_        &amp;lt;CaseMonth&amp;gt;8&amp;lt;/CaseMonth&amp;gt;_x000d__x000a_        &amp;lt;CaseYear&amp;gt;2024&amp;lt;/CaseYear&amp;gt;_x000d__x000a_        &amp;lt;CaseNumber&amp;gt;68410&amp;lt;/CaseNumber&amp;gt;_x000d__x000a_        &amp;lt;NumeratorGroupID&amp;gt;1&amp;lt;/NumeratorGroupID&amp;gt;_x000d__x000a_        &amp;lt;CaseName&amp;gt;רובין נ&amp;#39; רובין&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410-08-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8-29T07:00: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לה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13537&amp;lt;/CaseID&amp;gt;_x000d__x000a_        &amp;lt;CaseMonth&amp;gt;8&amp;lt;/CaseMonth&amp;gt;_x000d__x000a_        &amp;lt;CaseYear&amp;gt;2024&amp;lt;/CaseYear&amp;gt;_x000d__x000a_        &amp;lt;CaseNumber&amp;gt;68410&amp;lt;/CaseNumber&amp;gt;_x000d__x000a_        &amp;lt;NumeratorGroupID&amp;gt;1&amp;lt;/NumeratorGroupID&amp;gt;_x000d__x000a_        &amp;lt;CaseName&amp;gt;רובין נ&amp;#39; רובין&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8410-08-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8-29T07:00: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לה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18711&amp;lt;/DecisionID&amp;gt;_x000d__x000a_        &amp;lt;DecisionName&amp;gt;פסק דין  שניתנה ע&amp;quot;י  שאול שוחט&amp;lt;/DecisionName&amp;gt;_x000d__x000a_        &amp;lt;DecisionStatusID&amp;gt;1&amp;lt;/DecisionStatusID&amp;gt;_x000d__x000a_        &amp;lt;DecisionStatusChangeDate&amp;gt;2024-11-04T16:12:21.677+02:00&amp;lt;/DecisionStatusChangeDate&amp;gt;_x000d__x000a_        &amp;lt;DecisionSignatureDate&amp;gt;2024-11-04T16:12:19.117+02:00&amp;lt;/DecisionSignatureDate&amp;gt;_x000d__x000a_        &amp;lt;DecisionSignatureUserID&amp;gt;053515011@GOV.IL&amp;lt;/DecisionSignatureUserID&amp;gt;_x000d__x000a_        &amp;lt;DecisionCreateDate&amp;gt;2024-11-04T16:12:21.627+02:00&amp;lt;/DecisionCreateDate&amp;gt;_x000d__x000a_        &amp;lt;DecisionChangeDate&amp;gt;2024-11-04T16:12:21.72+02: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4880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5818711&amp;lt;/DecisionID&amp;gt;_x000d__x000a_        &amp;lt;CaseID&amp;gt;81913537&amp;lt;/CaseID&amp;gt;_x000d__x000a_        &amp;lt;IsOriginal&amp;gt;true&amp;lt;/IsOriginal&amp;gt;_x000d__x000a_        &amp;lt;IsDeleted&amp;gt;false&amp;lt;/IsDeleted&amp;gt;_x000d__x000a_        &amp;lt;CaseName&amp;gt;רובין נ&amp;#39; רובין&amp;lt;/CaseName&amp;gt;_x000d__x000a_        &amp;lt;CaseDisplayIdentifier&amp;gt;68410-08-24 רמ&amp;quot;ש&amp;lt;/CaseDisplayIdentifier&amp;gt;_x000d__x000a_      &amp;lt;/dt_DecisionCase&amp;gt;_x000d__x000a_    &amp;lt;/DecisionDS&amp;gt;_x000d__x000a_  &amp;lt;/diffgr:diffgram&amp;gt;_x000d__x000a_&amp;lt;/DecisionDS&amp;gt;"/>
    <w:docVar w:name="DecisionID" w:val="155818711"/>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80519"/>
    <w:rsid w:val="001C4003"/>
    <w:rsid w:val="0020333C"/>
    <w:rsid w:val="002265FF"/>
    <w:rsid w:val="00307A6A"/>
    <w:rsid w:val="00307C40"/>
    <w:rsid w:val="00320433"/>
    <w:rsid w:val="003333B2"/>
    <w:rsid w:val="00333451"/>
    <w:rsid w:val="003506A5"/>
    <w:rsid w:val="0036743F"/>
    <w:rsid w:val="0043125D"/>
    <w:rsid w:val="0043502B"/>
    <w:rsid w:val="004359FB"/>
    <w:rsid w:val="004419EF"/>
    <w:rsid w:val="0044462A"/>
    <w:rsid w:val="004C4BDF"/>
    <w:rsid w:val="004D0FA5"/>
    <w:rsid w:val="004D1187"/>
    <w:rsid w:val="004E6E3C"/>
    <w:rsid w:val="004F5225"/>
    <w:rsid w:val="00504841"/>
    <w:rsid w:val="00517733"/>
    <w:rsid w:val="005268F6"/>
    <w:rsid w:val="00547DB7"/>
    <w:rsid w:val="005E2E46"/>
    <w:rsid w:val="005E63DC"/>
    <w:rsid w:val="005F67CC"/>
    <w:rsid w:val="006104B1"/>
    <w:rsid w:val="00622BAA"/>
    <w:rsid w:val="00671BD5"/>
    <w:rsid w:val="006805C1"/>
    <w:rsid w:val="00694556"/>
    <w:rsid w:val="006C3D60"/>
    <w:rsid w:val="006D201D"/>
    <w:rsid w:val="006E1A53"/>
    <w:rsid w:val="00704EDA"/>
    <w:rsid w:val="007E6115"/>
    <w:rsid w:val="007F4609"/>
    <w:rsid w:val="008023D9"/>
    <w:rsid w:val="00820005"/>
    <w:rsid w:val="00825203"/>
    <w:rsid w:val="00841069"/>
    <w:rsid w:val="00896889"/>
    <w:rsid w:val="008A14D8"/>
    <w:rsid w:val="008A44DA"/>
    <w:rsid w:val="008C5714"/>
    <w:rsid w:val="00903896"/>
    <w:rsid w:val="00906F3D"/>
    <w:rsid w:val="009109C6"/>
    <w:rsid w:val="00912B5F"/>
    <w:rsid w:val="00A02D93"/>
    <w:rsid w:val="00A912E2"/>
    <w:rsid w:val="00A94B64"/>
    <w:rsid w:val="00AC3B7B"/>
    <w:rsid w:val="00AC5209"/>
    <w:rsid w:val="00B12CF5"/>
    <w:rsid w:val="00B80CBD"/>
    <w:rsid w:val="00B86096"/>
    <w:rsid w:val="00B96FA1"/>
    <w:rsid w:val="00BE7BE8"/>
    <w:rsid w:val="00BF1908"/>
    <w:rsid w:val="00C22D93"/>
    <w:rsid w:val="00C34482"/>
    <w:rsid w:val="00C71010"/>
    <w:rsid w:val="00C90D5A"/>
    <w:rsid w:val="00CC3622"/>
    <w:rsid w:val="00D33B86"/>
    <w:rsid w:val="00D53924"/>
    <w:rsid w:val="00D55D0C"/>
    <w:rsid w:val="00D677F5"/>
    <w:rsid w:val="00D96D8C"/>
    <w:rsid w:val="00DA6649"/>
    <w:rsid w:val="00E05465"/>
    <w:rsid w:val="00E51415"/>
    <w:rsid w:val="00E54642"/>
    <w:rsid w:val="00EA67C8"/>
    <w:rsid w:val="00EC37E9"/>
    <w:rsid w:val="00F00140"/>
    <w:rsid w:val="00F002A0"/>
    <w:rsid w:val="00F342E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6177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8A1962"/>
    <w:rsid w:val="00C74F20"/>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ליאת שקרלז</FullName>
        <FirstName>ליאת</FirstName>
        <LastName>שקרלז</LastName>
        <PartyPropertyName/>
        <AuthenticationTypeAndNumber>מ.ר. 57644</AuthenticationTypeAndNumber>
        <RepresentatedOrRepresentativesNames>איילת רובין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278026682</CasePartyID>
        <PartyTypeID>2</PartyTypeID>
        <ActivityStatusID>1</ActivityStatusID>
        <PartyAliasID>23</PartyAliasID>
        <PartyAliasName>בא כוח משיבים</PartyAliasName>
        <LegalEntityID>74293394</LegalEntityID>
        <CaseLegalEntityID>132448472</CaseLegalEntityID>
        <AuthenticationTypeID>4</AuthenticationTypeID>
        <AuthenticationTypeName>מ.ר.</AuthenticationTypeName>
        <LegalEntityNumber>57644</LegalEntityNumber>
        <IsMainPartyType>true</IsMainPartyType>
        <CaseDisplayIdentifier>68410-08-24</CaseDisplayIdentifier>
        <CaseTypeID>10074</CaseTypeID>
        <CaseTypeName>רשות ערעור משפחה (רמ"ש)</CaseTypeName>
        <CaseName>רובין נ' רובין</CaseName>
        <FullAddress>ברזני 3 דירה 1 תל אביב -יפו </FullAddress>
        <EmailAddress>liat@lsh-law.co.il</EmailAddress>
        <MotionID>0</MotionID>
        <CasePleaID>0</CasePleaID>
        <LinkedCaseID>0</LinkedCaseID>
        <PartyID>2</PartyID>
        <CasePartyCategoryID>2</CasePartyCategoryID>
        <LegalEntityAddressID>77007733</LegalEntityAddressID>
        <LegalEntityEmailAddressID>68419152</LegalEntityEmailAddressID>
        <PleaTypeID>5</PleaTypeID>
        <LawyerOfficeName>משרד עו"ד שקלרז - תירוש</LawyerOfficeName>
        <LawyerOfficeID>74293395</LawyerOfficeID>
        <GroupPartyAlias/>
        <IsConverted>false</IsConverted>
        <LegalEntityNameID>79750829</LegalEntityNameID>
        <RepresentatedNamesOfAssistant/>
        <LegalEntityTypeID>4</LegalEntityTypeID>
        <IsVerdictExists>false</IsVerdictExists>
        <IsAsirAzir>false</IsAsirAzir>
        <MainAndSecSpec/>
        <IsPublicationProhibited>false</IsPublicationProhibited>
        <PublicationProhibitedFullName>ליאת שקרלז</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יניב רובין</FullName>
        <FirstName>יניב</FirstName>
        <LastName>רובין</LastName>
        <PartyPropertyName/>
        <AuthenticationTypeAndNumber>ת"ז 300122041</AuthenticationTypeAndNumber>
        <RepresentatedOrRepresentativesNames>יוסף גביזון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276792578</CasePartyID>
        <PartyTypeID>1</PartyTypeID>
        <ActivityStatusID>1</ActivityStatusID>
        <PartyAliasID>3</PartyAliasID>
        <PartyAliasName>מבקש</PartyAliasName>
        <OrdinalNumber>1</OrdinalNumber>
        <LegalEntityID>22127763</LegalEntityID>
        <CaseLegalEntityID>132042119</CaseLegalEntityID>
        <AuthenticationTypeID>1</AuthenticationTypeID>
        <AuthenticationTypeName>ת"ז</AuthenticationTypeName>
        <LegalEntityNumber>300122041</LegalEntityNumber>
        <IsMainPartyType>true</IsMainPartyType>
        <CaseDisplayIdentifier>68410-08-24</CaseDisplayIdentifier>
        <CaseTypeID>10074</CaseTypeID>
        <CaseTypeName>רשות ערעור משפחה (רמ"ש)</CaseTypeName>
        <CaseName>רובין נ' רובין</CaseName>
        <FullAddress>שמואל הנגיד 17 כניסה א' דירה 10 הרצלייה </FullAddress>
        <MotionID>0</MotionID>
        <CasePleaID>0</CasePleaID>
        <BirthDate>1986-09-15T00:00:00+03:00</BirthDate>
        <FatherName>נסים</FatherName>
        <LinkedCaseID>0</LinkedCaseID>
        <PartyID>1</PartyID>
        <CasePartyCategoryID>2</CasePartyCategoryID>
        <LegalEntityAddressID>88999567</LegalEntityAddressID>
        <DrivingLicenseNumber>8636344</DrivingLicenseNumber>
        <PleaTypeID>5</PleaTypeID>
        <GroupPartyAlias>מבקשים</GroupPartyAlias>
        <IsConverted>false</IsConverted>
        <LegalEntityRegisteredNameID>9455016</LegalEntityRegisteredNameID>
        <LegalEntityNameID>96170576</LegalEntityNameID>
        <RepresentatedNamesOfAssistant/>
        <LegalEntityTypeID>1</LegalEntityTypeID>
        <IsVerdictExists>false</IsVerdictExists>
        <IsAsirAzir>false</IsAsirAzir>
        <MainAndSecSpec/>
        <IsPublicationProhibited>false</IsPublicationProhibited>
        <PublicationProhibitedFullName>יניב רובין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גביזון</FullName>
        <FirstName>יוסף</FirstName>
        <LastName>גביזון</LastName>
        <PartyPropertyName/>
        <AuthenticationTypeAndNumber>מ.ר. 79340</AuthenticationTypeAndNumber>
        <RepresentatedOrRepresentativesNames>יניב רובין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276792580</CasePartyID>
        <PartyTypeID>2</PartyTypeID>
        <ActivityStatusID>1</ActivityStatusID>
        <PartyAliasID>22</PartyAliasID>
        <PartyAliasName>בא כוח מבקשים</PartyAliasName>
        <OrdinalNumber>1</OrdinalNumber>
        <LegalEntityID>77048952</LegalEntityID>
        <CaseLegalEntityID>132042121</CaseLegalEntityID>
        <AuthenticationTypeID>4</AuthenticationTypeID>
        <AuthenticationTypeName>מ.ר.</AuthenticationTypeName>
        <LegalEntityNumber>79340</LegalEntityNumber>
        <IsMainPartyType>true</IsMainPartyType>
        <CaseDisplayIdentifier>68410-08-24</CaseDisplayIdentifier>
        <CaseTypeID>10074</CaseTypeID>
        <CaseTypeName>רשות ערעור משפחה (רמ"ש)</CaseTypeName>
        <CaseName>רובין נ' רובין</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5</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איילת רובין</FullName>
        <FirstName>איילת</FirstName>
        <LastName>רובין</LastName>
        <PartyPropertyName/>
        <AuthenticationTypeAndNumber>ת"ז 301794285</AuthenticationTypeAndNumber>
        <RepresentatedOrRepresentativesNames>ליאת שקרלז</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276792579</CasePartyID>
        <PartyTypeID>1</PartyTypeID>
        <ActivityStatusID>1</ActivityStatusID>
        <PartyAliasID>4</PartyAliasID>
        <PartyAliasName>משיב</PartyAliasName>
        <OrdinalNumber>1</OrdinalNumber>
        <LegalEntityID>78778754</LegalEntityID>
        <CaseLegalEntityID>132042120</CaseLegalEntityID>
        <AuthenticationTypeID>1</AuthenticationTypeID>
        <AuthenticationTypeName>ת"ז</AuthenticationTypeName>
        <LegalEntityNumber>301794285</LegalEntityNumber>
        <IsMainPartyType>true</IsMainPartyType>
        <CaseDisplayIdentifier>68410-08-24</CaseDisplayIdentifier>
        <CaseTypeID>10074</CaseTypeID>
        <CaseTypeName>רשות ערעור משפחה (רמ"ש)</CaseTypeName>
        <CaseName>רובין נ' רובין</CaseName>
        <FullAddress>שמואל הנגיד 17 כניסה א' דירה 10 הרצלייה </FullAddress>
        <MotionID>0</MotionID>
        <CasePleaID>0</CasePleaID>
        <FatherName>רפאל</FatherName>
        <LinkedCaseID>0</LinkedCaseID>
        <PartyID>2</PartyID>
        <CasePartyCategoryID>2</CasePartyCategoryID>
        <LegalEntityAddressID>88999568</LegalEntityAddressID>
        <PleaTypeID>5</PleaTypeID>
        <GroupPartyAlias>משיבים</GroupPartyAlias>
        <IsConverted>false</IsConverted>
        <LegalEntityRegisteredNameID>9034382</LegalEntityRegisteredNameID>
        <LegalEntityNameID>96170577</LegalEntityNameID>
        <RepresentatedNamesOfAssistant/>
        <LegalEntityTypeID>1</LegalEntityTypeID>
        <IsVerdictExists>false</IsVerdictExists>
        <IsAsirAzir>false</IsAsirAzir>
        <MainAndSecSpec/>
        <IsPublicationProhibited>false</IsPublicationProhibited>
        <PublicationProhibitedFullName>איילת רובין</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2024-11-04T16:10:34.0166129+02:00</DecisionSignatureDate>
    <OpenCaseDate>2024-08-29T07:00:00+03:00</OpenCaseDate>
    <CaseFeeSum>0.000</CaseFeeSum>
    <DecisionTypeID>2</DecisionTypeID>
    <DecisionSignatureUserName>שאול שוחט</DecisionSignatureUserName>
    <DecisionSignatureDateHebrew>2024-11-04T16:10:34.0166129+02:00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רובין נ' רובין</CaseName>
    <DecisionNumberInCase>5</DecisionNumberInCase>
  </dt_Decision>
  <dt_DecisionCase>
    <DecisionID>0</DecisionID>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ליאת שקרלז</FullName>
        <FirstName>ליאת</FirstName>
        <LastName>שקרלז</LastName>
        <PartyPropertyName/>
        <AuthenticationTypeAndNumber>מ.ר. 57644</AuthenticationTypeAndNumber>
        <RepresentatedOrRepresentativesNames>איילת רובין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278026682</CasePartyID>
        <PartyTypeID>2</PartyTypeID>
        <ActivityStatusID>1</ActivityStatusID>
        <PartyAliasID>23</PartyAliasID>
        <PartyAliasName>בא כוח משיבים</PartyAliasName>
        <LegalEntityID>74293394</LegalEntityID>
        <CaseLegalEntityID>132448472</CaseLegalEntityID>
        <AuthenticationTypeID>4</AuthenticationTypeID>
        <AuthenticationTypeName>מ.ר.</AuthenticationTypeName>
        <LegalEntityNumber>57644</LegalEntityNumber>
        <IsMainPartyType>true</IsMainPartyType>
        <CaseDisplayIdentifier>68410-08-24</CaseDisplayIdentifier>
        <CaseTypeID>10074</CaseTypeID>
        <CaseTypeName>רשות ערעור משפחה (רמ"ש)</CaseTypeName>
        <CaseName>רובין נ' רובין</CaseName>
        <FullAddress>ברזני 3 דירה 1 תל אביב -יפו </FullAddress>
        <EmailAddress>liat@lsh-law.co.il</EmailAddress>
        <MotionID>0</MotionID>
        <CasePleaID>0</CasePleaID>
        <LinkedCaseID>0</LinkedCaseID>
        <PartyID>2</PartyID>
        <CasePartyCategoryID>2</CasePartyCategoryID>
        <LegalEntityAddressID>77007733</LegalEntityAddressID>
        <LegalEntityEmailAddressID>68419152</LegalEntityEmailAddressID>
        <PleaTypeID>5</PleaTypeID>
        <LawyerOfficeName>משרד עו"ד שקלרז - תירוש</LawyerOfficeName>
        <LawyerOfficeID>74293395</LawyerOfficeID>
        <GroupPartyAlias/>
        <IsConverted>false</IsConverted>
        <LegalEntityNameID>79750829</LegalEntityNameID>
        <RepresentatedNamesOfAssistant/>
        <LegalEntityTypeID>4</LegalEntityTypeID>
        <IsVerdictExists>false</IsVerdictExists>
        <IsAsirAzir>false</IsAsirAzir>
        <MainAndSecSpec/>
        <IsPublicationProhibited>false</IsPublicationProhibited>
        <PublicationProhibitedFullName>ליאת שקרלז</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יניב רובין</FullName>
        <FirstName>יניב</FirstName>
        <LastName>רובין</LastName>
        <PartyPropertyName/>
        <AuthenticationTypeAndNumber>ת"ז 300122041</AuthenticationTypeAndNumber>
        <RepresentatedOrRepresentativesNames>יוסף גביזון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276792578</CasePartyID>
        <PartyTypeID>1</PartyTypeID>
        <ActivityStatusID>1</ActivityStatusID>
        <PartyAliasID>3</PartyAliasID>
        <PartyAliasName>מבקש</PartyAliasName>
        <OrdinalNumber>1</OrdinalNumber>
        <LegalEntityID>22127763</LegalEntityID>
        <CaseLegalEntityID>132042119</CaseLegalEntityID>
        <AuthenticationTypeID>1</AuthenticationTypeID>
        <AuthenticationTypeName>ת"ז</AuthenticationTypeName>
        <LegalEntityNumber>300122041</LegalEntityNumber>
        <IsMainPartyType>true</IsMainPartyType>
        <CaseDisplayIdentifier>68410-08-24</CaseDisplayIdentifier>
        <CaseTypeID>10074</CaseTypeID>
        <CaseTypeName>רשות ערעור משפחה (רמ"ש)</CaseTypeName>
        <CaseName>רובין נ' רובין</CaseName>
        <FullAddress>שמואל הנגיד 17 כניסה א' דירה 10 הרצלייה </FullAddress>
        <MotionID>0</MotionID>
        <CasePleaID>0</CasePleaID>
        <BirthDate>1986-09-15T00:00:00+03:00</BirthDate>
        <FatherName>נסים</FatherName>
        <LinkedCaseID>0</LinkedCaseID>
        <PartyID>1</PartyID>
        <CasePartyCategoryID>2</CasePartyCategoryID>
        <LegalEntityAddressID>88999567</LegalEntityAddressID>
        <DrivingLicenseNumber>8636344</DrivingLicenseNumber>
        <PleaTypeID>5</PleaTypeID>
        <GroupPartyAlias>מבקשים</GroupPartyAlias>
        <IsConverted>false</IsConverted>
        <LegalEntityRegisteredNameID>9455016</LegalEntityRegisteredNameID>
        <LegalEntityNameID>96170576</LegalEntityNameID>
        <RepresentatedNamesOfAssistant/>
        <LegalEntityTypeID>1</LegalEntityTypeID>
        <IsVerdictExists>false</IsVerdictExists>
        <IsAsirAzir>false</IsAsirAzir>
        <MainAndSecSpec/>
        <IsPublicationProhibited>false</IsPublicationProhibited>
        <PublicationProhibitedFullName>יניב רובין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גביזון</FullName>
        <FirstName>יוסף</FirstName>
        <LastName>גביזון</LastName>
        <PartyPropertyName/>
        <AuthenticationTypeAndNumber>מ.ר. 79340</AuthenticationTypeAndNumber>
        <RepresentatedOrRepresentativesNames>יניב רובין</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276792580</CasePartyID>
        <PartyTypeID>2</PartyTypeID>
        <ActivityStatusID>1</ActivityStatusID>
        <PartyAliasID>22</PartyAliasID>
        <PartyAliasName>בא כוח מבקשים</PartyAliasName>
        <OrdinalNumber>1</OrdinalNumber>
        <LegalEntityID>77048952</LegalEntityID>
        <CaseLegalEntityID>132042121</CaseLegalEntityID>
        <AuthenticationTypeID>4</AuthenticationTypeID>
        <AuthenticationTypeName>מ.ר.</AuthenticationTypeName>
        <LegalEntityNumber>79340</LegalEntityNumber>
        <IsMainPartyType>true</IsMainPartyType>
        <CaseDisplayIdentifier>68410-08-24</CaseDisplayIdentifier>
        <CaseTypeID>10074</CaseTypeID>
        <CaseTypeName>רשות ערעור משפחה (רמ"ש)</CaseTypeName>
        <CaseName>רובין נ' רובין</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5</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איילת רובין</FullName>
        <FirstName>איילת</FirstName>
        <LastName>רובין</LastName>
        <PartyPropertyName/>
        <AuthenticationTypeAndNumber>ת"ז 301794285</AuthenticationTypeAndNumber>
        <RepresentatedOrRepresentativesNames>ליאת שקרלז</RepresentatedOrRepresentativesNames>
        <RepresentatedOrRepresentativesCount>1</RepresentatedOrRepresentativesCount>
        <InvitedBy/>
        <CaseID>81913537</CaseID>
        <CaseJudicialPersonPresentationDS>
          <CaseJudicalPersonActive>
            <CaseID>81913537</CaseID>
            <JudicialPersonID>053515011@GOV.IL</JudicialPersonID>
            <JudicialPersonTypeID>1</JudicialPersonTypeID>
            <JudicialTypeID>1</JudicialTypeID>
            <IsChairman>false</IsChairman>
            <TreatmentStartDate>2024-08-29T10:55:12.94+03:00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276792579</CasePartyID>
        <PartyTypeID>1</PartyTypeID>
        <ActivityStatusID>1</ActivityStatusID>
        <PartyAliasID>4</PartyAliasID>
        <PartyAliasName>משיב</PartyAliasName>
        <OrdinalNumber>1</OrdinalNumber>
        <LegalEntityID>78778754</LegalEntityID>
        <CaseLegalEntityID>132042120</CaseLegalEntityID>
        <AuthenticationTypeID>1</AuthenticationTypeID>
        <AuthenticationTypeName>ת"ז</AuthenticationTypeName>
        <LegalEntityNumber>301794285</LegalEntityNumber>
        <IsMainPartyType>true</IsMainPartyType>
        <CaseDisplayIdentifier>68410-08-24</CaseDisplayIdentifier>
        <CaseTypeID>10074</CaseTypeID>
        <CaseTypeName>רשות ערעור משפחה (רמ"ש)</CaseTypeName>
        <CaseName>רובין נ' רובין</CaseName>
        <FullAddress>שמואל הנגיד 17 כניסה א' דירה 10 הרצלייה </FullAddress>
        <MotionID>0</MotionID>
        <CasePleaID>0</CasePleaID>
        <FatherName>רפאל</FatherName>
        <LinkedCaseID>0</LinkedCaseID>
        <PartyID>2</PartyID>
        <CasePartyCategoryID>2</CasePartyCategoryID>
        <LegalEntityAddressID>88999568</LegalEntityAddressID>
        <PleaTypeID>5</PleaTypeID>
        <GroupPartyAlias>משיבים</GroupPartyAlias>
        <IsConverted>false</IsConverted>
        <LegalEntityRegisteredNameID>9034382</LegalEntityRegisteredNameID>
        <LegalEntityNameID>96170577</LegalEntityNameID>
        <RepresentatedNamesOfAssistant/>
        <LegalEntityTypeID>1</LegalEntityTypeID>
        <IsVerdictExists>false</IsVerdictExists>
        <IsAsirAzir>false</IsAsirAzir>
        <MainAndSecSpec/>
        <IsPublicationProhibited>false</IsPublicationProhibited>
        <PublicationProhibitedFullName>איילת רובין</PublicationProhibitedFullName>
      </CaseParties>
    </CasePartiesSelectionDS>
    <CaseName>רובין נ' רובין</CaseName>
    <CaseDisplayIdentifier>68410-08-24</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077-3179330</Fax>
    <Phone>072-2237380</Phone>
    <PartyID>2</PartyID>
    <PartyTypeID>2</PartyTypeID>
    <DecisionID>0</DecisionID>
    <StreetName>ברזני 3 דירה 1</StreetName>
    <CityName>תל אביב -יפו</CityName>
    <FullName>ליאת שקרלז</FullName>
    <Email>liat@lsh-law.co.il</Email>
    <IsPublicationProhibited>false</IsPublicationProhibited>
  </dt_LegalEntityDetails>
  <dt_LegalEntityDetails>
    <PartyID>1</PartyID>
    <PartyTypeID>1</PartyTypeID>
    <DecisionID>0</DecisionID>
    <StreetName>שמואל הנגיד 17 כניסה א' דירה 10</StreetName>
    <ZipCode>4649887</ZipCode>
    <CityName>הרצלייה</CityName>
    <FullName>יניב  רובין </FullName>
    <IsPublicationProhibited>false</IsPublicationProhibited>
  </dt_LegalEntityDetails>
  <dt_LegalEntityDetails>
    <PartyID>2</PartyID>
    <PartyTypeID>1</PartyTypeID>
    <DecisionID>0</DecisionID>
    <StreetName>שמואל הנגיד 17 כניסה א' דירה 10 </StreetName>
    <ZipCode>4649887</ZipCode>
    <CityName>הרצלייה</CityName>
    <FullName>איילת  רובין</FullName>
    <IsPublicationProhibited>false</IsPublicationProhibited>
  </dt_LegalEntityDetails>
  <dt_LegalEntityDetails>
    <Fax>08-9257402</Fax>
    <Phone>052-6435250</Phone>
    <PartyID>1</PartyID>
    <PartyTypeID>2</PartyTypeID>
    <DecisionID>0</DecisionID>
    <StreetName>ביאליק 2</StreetName>
    <ZipCode>72355</ZipCode>
    <CityName>רמלה</CityName>
    <FullName>יוסף גביזון</FullName>
    <Email>advgabizon@gmail.com</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4731A481-3597-474A-ACFB-F37FE4858AD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9931</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2024-11-19T08:37:00Z</dcterms:created>
  <dcterms:modified xsi:type="dcterms:W3CDTF">2024-11-19T08:37:00Z</dcterms:modified>
</cp:coreProperties>
</file>